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71" w:rsidRPr="00337171" w:rsidRDefault="00337171" w:rsidP="00337171">
      <w:pPr>
        <w:spacing w:after="160"/>
        <w:rPr>
          <w:rFonts w:ascii="Cambria" w:hAnsi="Cambria"/>
          <w:b/>
          <w:sz w:val="28"/>
          <w:szCs w:val="28"/>
          <w:lang w:val="fr-FR"/>
        </w:rPr>
      </w:pPr>
      <w:bookmarkStart w:id="0" w:name="_GoBack"/>
      <w:bookmarkEnd w:id="0"/>
      <w:r w:rsidRPr="00337171">
        <w:rPr>
          <w:rFonts w:ascii="Cambria" w:hAnsi="Cambria"/>
          <w:b/>
          <w:sz w:val="28"/>
          <w:szCs w:val="28"/>
          <w:lang w:val="fr-FR"/>
        </w:rPr>
        <w:t>A/Ouvrages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i/>
          <w:sz w:val="28"/>
          <w:szCs w:val="28"/>
          <w:lang w:val="fr-FR"/>
        </w:rPr>
        <w:t>Les Diaboliques de D’Aurevilly : Romantisme noir et code de l’honneur</w:t>
      </w:r>
      <w:r w:rsidRPr="00337171">
        <w:rPr>
          <w:rFonts w:ascii="Cambria" w:hAnsi="Cambria"/>
          <w:sz w:val="28"/>
          <w:szCs w:val="28"/>
          <w:lang w:val="fr-FR"/>
        </w:rPr>
        <w:t xml:space="preserve">. </w:t>
      </w:r>
      <w:r w:rsidRPr="00337171">
        <w:rPr>
          <w:rFonts w:ascii="Cambria" w:hAnsi="Cambria"/>
          <w:i/>
          <w:sz w:val="28"/>
          <w:szCs w:val="28"/>
          <w:lang w:val="fr-FR"/>
        </w:rPr>
        <w:t>Les Diaboliques de D’Aurevilly : une lecture du XIX siècle français entre horreur et honneur,</w:t>
      </w:r>
      <w:r w:rsidRPr="00337171">
        <w:rPr>
          <w:rFonts w:ascii="Cambria" w:hAnsi="Cambria"/>
          <w:sz w:val="28"/>
          <w:szCs w:val="28"/>
          <w:lang w:val="fr-FR"/>
        </w:rPr>
        <w:t xml:space="preserve"> PAF, 2015.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i/>
          <w:sz w:val="28"/>
          <w:szCs w:val="28"/>
          <w:lang w:val="fr-FR"/>
        </w:rPr>
        <w:t>Le Roman historique en France: Le cas des Rois maudits de M. Druon</w:t>
      </w:r>
      <w:r w:rsidRPr="00337171">
        <w:rPr>
          <w:rFonts w:ascii="Cambria" w:hAnsi="Cambria"/>
          <w:sz w:val="28"/>
          <w:szCs w:val="28"/>
          <w:lang w:val="fr-FR"/>
        </w:rPr>
        <w:t xml:space="preserve">. </w:t>
      </w:r>
      <w:r w:rsidRPr="00337171">
        <w:rPr>
          <w:rFonts w:ascii="Cambria" w:hAnsi="Cambria"/>
          <w:i/>
          <w:sz w:val="28"/>
          <w:szCs w:val="28"/>
          <w:lang w:val="fr-FR"/>
        </w:rPr>
        <w:t>La Saga capétienne de Maurice Druon: un  dithyrambe du Gaullisme</w:t>
      </w:r>
      <w:r w:rsidRPr="00337171">
        <w:rPr>
          <w:rFonts w:ascii="Cambria" w:hAnsi="Cambria"/>
          <w:sz w:val="28"/>
          <w:szCs w:val="28"/>
          <w:lang w:val="fr-FR"/>
        </w:rPr>
        <w:t>, EUE, 2019.</w:t>
      </w:r>
    </w:p>
    <w:p w:rsidR="00337171" w:rsidRPr="00337171" w:rsidRDefault="00337171" w:rsidP="00337171">
      <w:pPr>
        <w:spacing w:after="160"/>
        <w:rPr>
          <w:rFonts w:ascii="Cambria" w:hAnsi="Cambria"/>
          <w:b/>
          <w:sz w:val="28"/>
          <w:szCs w:val="28"/>
          <w:lang w:val="fr-FR"/>
        </w:rPr>
      </w:pPr>
      <w:r w:rsidRPr="00337171">
        <w:rPr>
          <w:rFonts w:ascii="Cambria" w:hAnsi="Cambria"/>
          <w:b/>
          <w:sz w:val="28"/>
          <w:szCs w:val="28"/>
          <w:lang w:val="fr-FR"/>
        </w:rPr>
        <w:t xml:space="preserve">B/Articles 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Séverin Cécile Abega : l’anthropologue nouvelliste et le culte de la dérision » in Marcellin Vounda, </w:t>
      </w:r>
      <w:r w:rsidRPr="00337171">
        <w:rPr>
          <w:rFonts w:ascii="Cambria" w:hAnsi="Cambria"/>
          <w:i/>
          <w:sz w:val="28"/>
          <w:szCs w:val="28"/>
          <w:lang w:val="fr-FR"/>
        </w:rPr>
        <w:t>Cameroun : nouveau paysage littéraire (1990-2008)</w:t>
      </w:r>
      <w:r w:rsidRPr="00337171">
        <w:rPr>
          <w:rFonts w:ascii="Cambria" w:hAnsi="Cambria"/>
          <w:sz w:val="28"/>
          <w:szCs w:val="28"/>
          <w:lang w:val="fr-FR"/>
        </w:rPr>
        <w:t>, CLE, Yaoundé, 2010.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>« L’Écriture féminine camerounaise : désinhibition et eschatologie : une lecture de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 Soif Azur </w:t>
      </w:r>
      <w:r w:rsidRPr="00337171">
        <w:rPr>
          <w:rFonts w:ascii="Cambria" w:hAnsi="Cambria"/>
          <w:sz w:val="28"/>
          <w:szCs w:val="28"/>
          <w:lang w:val="fr-FR"/>
        </w:rPr>
        <w:t xml:space="preserve">d’Angeline Solange Bonono » in </w:t>
      </w:r>
      <w:r w:rsidRPr="00337171">
        <w:rPr>
          <w:rFonts w:ascii="Cambria" w:hAnsi="Cambria"/>
          <w:i/>
          <w:sz w:val="28"/>
          <w:szCs w:val="28"/>
          <w:lang w:val="fr-FR"/>
        </w:rPr>
        <w:t>Syllabus Review, Human and social sciences</w:t>
      </w:r>
      <w:r w:rsidRPr="00337171">
        <w:rPr>
          <w:rFonts w:ascii="Cambria" w:hAnsi="Cambria"/>
          <w:sz w:val="28"/>
          <w:szCs w:val="28"/>
          <w:lang w:val="fr-FR"/>
        </w:rPr>
        <w:t>, vol 3 (1),  2012, pp.211-239.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Racisme et dynamique identitaire dans </w:t>
      </w:r>
      <w:r w:rsidRPr="00337171">
        <w:rPr>
          <w:rFonts w:ascii="Cambria" w:hAnsi="Cambria"/>
          <w:i/>
          <w:sz w:val="28"/>
          <w:szCs w:val="28"/>
          <w:lang w:val="fr-FR"/>
        </w:rPr>
        <w:t>Je suis noir et je n’aime pas le manioc</w:t>
      </w:r>
      <w:r w:rsidRPr="00337171">
        <w:rPr>
          <w:rFonts w:ascii="Cambria" w:hAnsi="Cambria"/>
          <w:sz w:val="28"/>
          <w:szCs w:val="28"/>
          <w:lang w:val="fr-FR"/>
        </w:rPr>
        <w:t xml:space="preserve"> de Gaston Kelman » in Richard Laurent Omgba et Désiré Atangana Kouna, </w:t>
      </w:r>
      <w:r w:rsidRPr="00337171">
        <w:rPr>
          <w:rFonts w:ascii="Cambria" w:hAnsi="Cambria"/>
          <w:i/>
          <w:sz w:val="28"/>
          <w:szCs w:val="28"/>
          <w:lang w:val="fr-FR"/>
        </w:rPr>
        <w:t>Utopies littéraires et création</w:t>
      </w:r>
      <w:r w:rsidRPr="00337171">
        <w:rPr>
          <w:rFonts w:ascii="Cambria" w:hAnsi="Cambria"/>
          <w:sz w:val="28"/>
          <w:szCs w:val="28"/>
          <w:lang w:val="fr-FR"/>
        </w:rPr>
        <w:t xml:space="preserve"> </w:t>
      </w:r>
      <w:r w:rsidRPr="00337171">
        <w:rPr>
          <w:rFonts w:ascii="Cambria" w:hAnsi="Cambria"/>
          <w:i/>
          <w:sz w:val="28"/>
          <w:szCs w:val="28"/>
          <w:lang w:val="fr-FR"/>
        </w:rPr>
        <w:t>d’un monde nouveau</w:t>
      </w:r>
      <w:r w:rsidRPr="00337171">
        <w:rPr>
          <w:rFonts w:ascii="Cambria" w:hAnsi="Cambria"/>
          <w:sz w:val="28"/>
          <w:szCs w:val="28"/>
          <w:lang w:val="fr-FR"/>
        </w:rPr>
        <w:t>, Paris, L’Harmattan, 2012, pp. 237-259.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La Chanson populaire au Cameroun: un transit culturel et historique pour une didactique des langues et des cultures nationales » in Cahiers africains de recherche en éducation, numéro 8, </w:t>
      </w:r>
      <w:r w:rsidRPr="00337171">
        <w:rPr>
          <w:rFonts w:ascii="Cambria" w:hAnsi="Cambria"/>
          <w:i/>
          <w:sz w:val="28"/>
          <w:szCs w:val="28"/>
          <w:lang w:val="fr-FR"/>
        </w:rPr>
        <w:t>Principes et modalités de l’enseignement des langues et cultures africaines</w:t>
      </w:r>
      <w:r w:rsidRPr="00337171">
        <w:rPr>
          <w:rFonts w:ascii="Cambria" w:hAnsi="Cambria"/>
          <w:sz w:val="28"/>
          <w:szCs w:val="28"/>
          <w:lang w:val="fr-FR"/>
        </w:rPr>
        <w:t>, sous la direction de Pierre Fonkoua, Paris, L’Harmattan, 2012, pp.147-163.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>« </w:t>
      </w:r>
      <w:r w:rsidRPr="00337171">
        <w:rPr>
          <w:rFonts w:ascii="Cambria" w:hAnsi="Cambria"/>
          <w:i/>
          <w:sz w:val="28"/>
          <w:szCs w:val="28"/>
          <w:lang w:val="fr-FR"/>
        </w:rPr>
        <w:t>Poésie décapitée</w:t>
      </w:r>
      <w:r w:rsidRPr="00337171">
        <w:rPr>
          <w:rFonts w:ascii="Cambria" w:hAnsi="Cambria"/>
          <w:sz w:val="28"/>
          <w:szCs w:val="28"/>
          <w:lang w:val="fr-FR"/>
        </w:rPr>
        <w:t> » d’Angeline Solange Bonono et « </w:t>
      </w:r>
      <w:r w:rsidRPr="00337171">
        <w:rPr>
          <w:rFonts w:ascii="Cambria" w:hAnsi="Cambria"/>
          <w:i/>
          <w:sz w:val="28"/>
          <w:szCs w:val="28"/>
          <w:lang w:val="fr-FR"/>
        </w:rPr>
        <w:t>L’Homme </w:t>
      </w:r>
      <w:r w:rsidRPr="00337171">
        <w:rPr>
          <w:rFonts w:ascii="Cambria" w:hAnsi="Cambria"/>
          <w:sz w:val="28"/>
          <w:szCs w:val="28"/>
          <w:lang w:val="fr-FR"/>
        </w:rPr>
        <w:t xml:space="preserve">» d’Alphonse de Lamartine : entre le mythe de la déchéance et la quête de l’humanisme » in Richard Laurent Omgba, Raymond Mbassi Ateba et Jean Claude Abada Medjo, </w:t>
      </w:r>
      <w:r w:rsidRPr="00337171">
        <w:rPr>
          <w:rFonts w:ascii="Cambria" w:hAnsi="Cambria"/>
          <w:i/>
          <w:sz w:val="28"/>
          <w:szCs w:val="28"/>
          <w:lang w:val="fr-FR"/>
        </w:rPr>
        <w:t>Francophonie, francophilie, francophobie. Atouts et enjeux de la francophonie littéraire en Afrique</w:t>
      </w:r>
      <w:r w:rsidRPr="00337171">
        <w:rPr>
          <w:rFonts w:ascii="Cambria" w:hAnsi="Cambria"/>
          <w:sz w:val="28"/>
          <w:szCs w:val="28"/>
          <w:lang w:val="fr-FR"/>
        </w:rPr>
        <w:t>. Mélanges offerts au professeur André-Marie Ntsobé Njoh, Paris, Éditions des Archives Contemporaines, 2013, pp.221-234.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Du rocambolesque romanesque au tragique existentiel : une lecture du 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Bourreau </w:t>
      </w:r>
      <w:r w:rsidRPr="00337171">
        <w:rPr>
          <w:rFonts w:ascii="Cambria" w:hAnsi="Cambria"/>
          <w:sz w:val="28"/>
          <w:szCs w:val="28"/>
          <w:lang w:val="fr-FR"/>
        </w:rPr>
        <w:t xml:space="preserve">de Sévérin Cécile Abega » in Marcelin Vounda Etoa, 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Pour saluer Séverin Cécile Abega. Inventaire critique et état du legs. </w:t>
      </w:r>
      <w:r w:rsidRPr="00337171">
        <w:rPr>
          <w:rFonts w:ascii="Cambria" w:hAnsi="Cambria"/>
          <w:sz w:val="28"/>
          <w:szCs w:val="28"/>
          <w:lang w:val="fr-FR"/>
        </w:rPr>
        <w:t>Actes de la journée d’étude du 5 avril 2000 à Yaoundé, Editions CLE /PUCAC, pp. 135-152.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lastRenderedPageBreak/>
        <w:t xml:space="preserve">« Intergenricité littéraire et photographique : une lecture de l’intermédialité dans 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Le Bleu de mon regard </w:t>
      </w:r>
      <w:r w:rsidRPr="00337171">
        <w:rPr>
          <w:rFonts w:ascii="Cambria" w:hAnsi="Cambria"/>
          <w:sz w:val="28"/>
          <w:szCs w:val="28"/>
          <w:lang w:val="fr-FR"/>
        </w:rPr>
        <w:t xml:space="preserve">d’Hervé Madaya et Georges A. Bertrand » in </w:t>
      </w:r>
      <w:r w:rsidRPr="00337171">
        <w:rPr>
          <w:rFonts w:ascii="Cambria" w:hAnsi="Cambria"/>
          <w:i/>
          <w:sz w:val="28"/>
          <w:szCs w:val="28"/>
          <w:lang w:val="fr-FR"/>
        </w:rPr>
        <w:t>Revue Sénégalaise de langues et de littérature</w:t>
      </w:r>
      <w:r w:rsidRPr="00337171">
        <w:rPr>
          <w:rFonts w:ascii="Cambria" w:hAnsi="Cambria"/>
          <w:sz w:val="28"/>
          <w:szCs w:val="28"/>
          <w:lang w:val="fr-FR"/>
        </w:rPr>
        <w:t>, numéro 6-7, Dakar, 2014, pp. 167-182.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L’intermédialité en paralittérature : le cas du </w:t>
      </w:r>
      <w:r w:rsidRPr="00337171">
        <w:rPr>
          <w:rFonts w:ascii="Cambria" w:hAnsi="Cambria"/>
          <w:i/>
          <w:sz w:val="28"/>
          <w:szCs w:val="28"/>
          <w:lang w:val="fr-FR"/>
        </w:rPr>
        <w:t>Musée imaginaire</w:t>
      </w:r>
      <w:r w:rsidRPr="00337171">
        <w:rPr>
          <w:rFonts w:ascii="Cambria" w:hAnsi="Cambria"/>
          <w:sz w:val="28"/>
          <w:szCs w:val="28"/>
          <w:lang w:val="fr-FR"/>
        </w:rPr>
        <w:t xml:space="preserve"> de Tintin » in François Guiyoba (éd.), 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Littérature médiagénique : Ecriture, musique et arts visuels, Paris, </w:t>
      </w:r>
      <w:r w:rsidRPr="00337171">
        <w:rPr>
          <w:rFonts w:ascii="Cambria" w:hAnsi="Cambria"/>
          <w:sz w:val="28"/>
          <w:szCs w:val="28"/>
          <w:lang w:val="fr-FR"/>
        </w:rPr>
        <w:t>L’Harmattan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, </w:t>
      </w:r>
      <w:r w:rsidRPr="00337171">
        <w:rPr>
          <w:rFonts w:ascii="Cambria" w:hAnsi="Cambria"/>
          <w:sz w:val="28"/>
          <w:szCs w:val="28"/>
          <w:lang w:val="fr-FR"/>
        </w:rPr>
        <w:t>« Logiques sociales », 2015, pp. 89-110.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Littérature et musique dans </w:t>
      </w:r>
      <w:r w:rsidRPr="00337171">
        <w:rPr>
          <w:rFonts w:ascii="Cambria" w:hAnsi="Cambria"/>
          <w:i/>
          <w:sz w:val="28"/>
          <w:szCs w:val="28"/>
          <w:lang w:val="fr-FR"/>
        </w:rPr>
        <w:t>Blues pour Elise</w:t>
      </w:r>
      <w:r w:rsidRPr="00337171">
        <w:rPr>
          <w:rFonts w:ascii="Cambria" w:hAnsi="Cambria"/>
          <w:sz w:val="28"/>
          <w:szCs w:val="28"/>
          <w:lang w:val="fr-FR"/>
        </w:rPr>
        <w:t xml:space="preserve"> de Léonora Miano » in </w:t>
      </w:r>
      <w:r w:rsidRPr="00337171">
        <w:rPr>
          <w:rFonts w:ascii="Cambria" w:hAnsi="Cambria"/>
          <w:i/>
          <w:sz w:val="28"/>
          <w:szCs w:val="28"/>
          <w:lang w:val="fr-FR"/>
        </w:rPr>
        <w:t>Revue Sénégalaise  d’Études  Arabes</w:t>
      </w:r>
      <w:r w:rsidRPr="00337171">
        <w:rPr>
          <w:rFonts w:ascii="Cambria" w:hAnsi="Cambria"/>
          <w:sz w:val="28"/>
          <w:szCs w:val="28"/>
          <w:lang w:val="fr-FR"/>
        </w:rPr>
        <w:t>, Dakar, FLSH, numéro 4, 2016, pp. 6-21.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>« Roman historique et intermédialité : le cas des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 Rois maudits</w:t>
      </w:r>
      <w:r w:rsidRPr="00337171">
        <w:rPr>
          <w:rFonts w:ascii="Cambria" w:hAnsi="Cambria"/>
          <w:sz w:val="28"/>
          <w:szCs w:val="28"/>
          <w:lang w:val="fr-FR"/>
        </w:rPr>
        <w:t xml:space="preserve"> de Maurice Druon » in Robert Fotsing Mangoua, </w:t>
      </w:r>
      <w:r w:rsidRPr="00337171">
        <w:rPr>
          <w:rFonts w:ascii="Cambria" w:hAnsi="Cambria"/>
          <w:i/>
          <w:sz w:val="28"/>
          <w:szCs w:val="28"/>
          <w:lang w:val="fr-FR"/>
        </w:rPr>
        <w:t>Littérature, Médias et Technologies numériques</w:t>
      </w:r>
      <w:r w:rsidRPr="00337171">
        <w:rPr>
          <w:rFonts w:ascii="Cambria" w:hAnsi="Cambria"/>
          <w:sz w:val="28"/>
          <w:szCs w:val="28"/>
          <w:lang w:val="fr-FR"/>
        </w:rPr>
        <w:t>, Yaoundé, Editions Ifrikiya, collection Interlignes, 2016, pp. 37-58.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Migritude et oralité dans </w:t>
      </w:r>
      <w:r w:rsidRPr="00337171">
        <w:rPr>
          <w:rFonts w:ascii="Cambria" w:hAnsi="Cambria"/>
          <w:i/>
          <w:sz w:val="28"/>
          <w:szCs w:val="28"/>
          <w:lang w:val="fr-FR"/>
        </w:rPr>
        <w:t>Verre cassé</w:t>
      </w:r>
      <w:r w:rsidRPr="00337171">
        <w:rPr>
          <w:rFonts w:ascii="Cambria" w:hAnsi="Cambria"/>
          <w:sz w:val="28"/>
          <w:szCs w:val="28"/>
          <w:lang w:val="fr-FR"/>
        </w:rPr>
        <w:t xml:space="preserve"> d’Alain Mabanckou » in Pierre Claver Mongui, </w:t>
      </w:r>
      <w:r w:rsidRPr="00337171">
        <w:rPr>
          <w:rFonts w:ascii="Cambria" w:hAnsi="Cambria"/>
          <w:i/>
          <w:sz w:val="28"/>
          <w:szCs w:val="28"/>
          <w:lang w:val="fr-FR"/>
        </w:rPr>
        <w:t>Un autre regard sur l’autre : littérature, philosophie et Sciences humaines</w:t>
      </w:r>
      <w:r w:rsidRPr="00337171">
        <w:rPr>
          <w:rFonts w:ascii="Cambria" w:hAnsi="Cambria"/>
          <w:sz w:val="28"/>
          <w:szCs w:val="28"/>
          <w:lang w:val="fr-FR"/>
        </w:rPr>
        <w:t xml:space="preserve">, </w:t>
      </w:r>
      <w:r w:rsidRPr="00337171">
        <w:rPr>
          <w:rFonts w:ascii="Cambria" w:hAnsi="Cambria"/>
          <w:i/>
          <w:sz w:val="28"/>
          <w:szCs w:val="28"/>
          <w:lang w:val="fr-FR"/>
        </w:rPr>
        <w:t>Regalish</w:t>
      </w:r>
      <w:r w:rsidRPr="00337171">
        <w:rPr>
          <w:rFonts w:ascii="Cambria" w:hAnsi="Cambria"/>
          <w:sz w:val="28"/>
          <w:szCs w:val="28"/>
          <w:lang w:val="fr-FR"/>
        </w:rPr>
        <w:t>, Revue Gabonaise De Littératures &amp; Sciences humaines, numéro 1, Université Omar Bongo, Département de Lettres Modernes et de Recherches littéraires sur les Imaginaires et la Mémoire, décembre, 2016.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i/>
          <w:sz w:val="28"/>
          <w:szCs w:val="28"/>
          <w:lang w:val="fr-FR"/>
        </w:rPr>
        <w:t>« Verre cassé</w:t>
      </w:r>
      <w:r w:rsidRPr="00337171">
        <w:rPr>
          <w:rFonts w:ascii="Cambria" w:hAnsi="Cambria"/>
          <w:sz w:val="28"/>
          <w:szCs w:val="28"/>
          <w:lang w:val="fr-FR"/>
        </w:rPr>
        <w:t xml:space="preserve"> d’Alain Mabanckou ou la littérature postcoloniale aux prismes de </w:t>
      </w:r>
      <w:r w:rsidRPr="00337171">
        <w:rPr>
          <w:rFonts w:ascii="Cambria" w:hAnsi="Cambria"/>
          <w:i/>
          <w:sz w:val="28"/>
          <w:szCs w:val="28"/>
          <w:lang w:val="fr-FR"/>
        </w:rPr>
        <w:t>L’Aventure ambiguë</w:t>
      </w:r>
      <w:r w:rsidRPr="00337171">
        <w:rPr>
          <w:rFonts w:ascii="Cambria" w:hAnsi="Cambria"/>
          <w:sz w:val="28"/>
          <w:szCs w:val="28"/>
          <w:lang w:val="fr-FR"/>
        </w:rPr>
        <w:t xml:space="preserve"> de Cheikh Hamidou Kane », in </w:t>
      </w:r>
      <w:r w:rsidRPr="00337171">
        <w:rPr>
          <w:rFonts w:ascii="Cambria" w:hAnsi="Cambria"/>
          <w:i/>
          <w:sz w:val="28"/>
          <w:szCs w:val="28"/>
          <w:lang w:val="fr-FR"/>
        </w:rPr>
        <w:t>Écritures 13,</w:t>
      </w:r>
      <w:r w:rsidRPr="00337171">
        <w:rPr>
          <w:rFonts w:ascii="Cambria" w:hAnsi="Cambria"/>
          <w:sz w:val="28"/>
          <w:szCs w:val="28"/>
          <w:lang w:val="fr-FR"/>
        </w:rPr>
        <w:t xml:space="preserve"> Yaoundé, FALSH, 2017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Apocalypse et absurde dans </w:t>
      </w:r>
      <w:r w:rsidRPr="00337171">
        <w:rPr>
          <w:rFonts w:ascii="Cambria" w:hAnsi="Cambria"/>
          <w:i/>
          <w:sz w:val="28"/>
          <w:szCs w:val="28"/>
          <w:lang w:val="fr-FR"/>
        </w:rPr>
        <w:t>Le Cimetière des bacheliers</w:t>
      </w:r>
      <w:r w:rsidRPr="00337171">
        <w:rPr>
          <w:rFonts w:ascii="Cambria" w:hAnsi="Cambria"/>
          <w:sz w:val="28"/>
          <w:szCs w:val="28"/>
          <w:lang w:val="fr-FR"/>
        </w:rPr>
        <w:t xml:space="preserve"> de François Nkeme et dans « Eloi Lama Sabatani » in </w:t>
      </w:r>
      <w:r w:rsidRPr="00337171">
        <w:rPr>
          <w:rFonts w:ascii="Cambria" w:hAnsi="Cambria"/>
          <w:i/>
          <w:sz w:val="28"/>
          <w:szCs w:val="28"/>
          <w:lang w:val="fr-FR"/>
        </w:rPr>
        <w:t>Soif Azur</w:t>
      </w:r>
      <w:r w:rsidRPr="00337171">
        <w:rPr>
          <w:rFonts w:ascii="Cambria" w:hAnsi="Cambria"/>
          <w:sz w:val="28"/>
          <w:szCs w:val="28"/>
          <w:lang w:val="fr-FR"/>
        </w:rPr>
        <w:t xml:space="preserve"> d’Angeline Solange Bonono : une étude de la paupérisation spatiale in Sosthène Marie Xavier Atenke Etoa, Jean-Claude Abada Medjo et Raymond Mbassi Ateba, </w:t>
      </w:r>
      <w:r w:rsidRPr="00337171">
        <w:rPr>
          <w:rFonts w:ascii="Cambria" w:hAnsi="Cambria"/>
          <w:i/>
          <w:sz w:val="28"/>
          <w:szCs w:val="28"/>
          <w:lang w:val="fr-FR"/>
        </w:rPr>
        <w:t>Au cœur du comparatisme. Langues, littératures et cinéma</w:t>
      </w:r>
      <w:r w:rsidRPr="00337171">
        <w:rPr>
          <w:rFonts w:ascii="Cambria" w:hAnsi="Cambria"/>
          <w:sz w:val="28"/>
          <w:szCs w:val="28"/>
          <w:lang w:val="fr-FR"/>
        </w:rPr>
        <w:t xml:space="preserve">, Paris, Editions Connaissances et Savoirs, 2017, pp. 61-78. 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Contexte d’origine et ré création du roman historique : le cas du cycle 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Les Rois maudits </w:t>
      </w:r>
      <w:r w:rsidRPr="00337171">
        <w:rPr>
          <w:rFonts w:ascii="Cambria" w:hAnsi="Cambria"/>
          <w:sz w:val="28"/>
          <w:szCs w:val="28"/>
          <w:lang w:val="fr-FR"/>
        </w:rPr>
        <w:t xml:space="preserve">de Maurice Druon » in </w:t>
      </w:r>
      <w:r w:rsidRPr="00337171">
        <w:rPr>
          <w:rFonts w:ascii="Cambria" w:hAnsi="Cambria"/>
          <w:i/>
          <w:sz w:val="28"/>
          <w:szCs w:val="28"/>
          <w:lang w:val="fr-FR"/>
        </w:rPr>
        <w:t>Le contexte. Approches transdisciplinaires</w:t>
      </w:r>
      <w:r w:rsidRPr="00337171">
        <w:rPr>
          <w:rFonts w:ascii="Cambria" w:hAnsi="Cambria"/>
          <w:sz w:val="28"/>
          <w:szCs w:val="28"/>
          <w:lang w:val="fr-FR"/>
        </w:rPr>
        <w:t xml:space="preserve"> : Revue </w:t>
      </w:r>
      <w:r w:rsidRPr="00337171">
        <w:rPr>
          <w:rFonts w:ascii="Cambria" w:hAnsi="Cambria"/>
          <w:i/>
          <w:sz w:val="28"/>
          <w:szCs w:val="28"/>
          <w:lang w:val="fr-FR"/>
        </w:rPr>
        <w:t>Mosaïques</w:t>
      </w:r>
      <w:r w:rsidRPr="00337171">
        <w:rPr>
          <w:rFonts w:ascii="Cambria" w:hAnsi="Cambria"/>
          <w:sz w:val="28"/>
          <w:szCs w:val="28"/>
          <w:lang w:val="fr-FR"/>
        </w:rPr>
        <w:t xml:space="preserve">, n° 4, Juillet 2018, Paris, Editions des Archives contemporaines,  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Mythification et démystification du pays natal dans </w:t>
      </w:r>
      <w:r w:rsidRPr="00337171">
        <w:rPr>
          <w:rFonts w:ascii="Cambria" w:hAnsi="Cambria"/>
          <w:i/>
          <w:sz w:val="28"/>
          <w:szCs w:val="28"/>
          <w:lang w:val="fr-FR"/>
        </w:rPr>
        <w:t>La Prière de Jacob</w:t>
      </w:r>
      <w:r w:rsidRPr="00337171">
        <w:rPr>
          <w:rFonts w:ascii="Cambria" w:hAnsi="Cambria"/>
          <w:sz w:val="28"/>
          <w:szCs w:val="28"/>
          <w:lang w:val="fr-FR"/>
        </w:rPr>
        <w:t xml:space="preserve"> de Lucien Ayissi » in Richard Laurent Omgba et Désiré Atangana Kouna, 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La </w:t>
      </w:r>
      <w:r w:rsidRPr="00337171">
        <w:rPr>
          <w:rFonts w:ascii="Cambria" w:hAnsi="Cambria"/>
          <w:i/>
          <w:sz w:val="28"/>
          <w:szCs w:val="28"/>
          <w:lang w:val="fr-FR"/>
        </w:rPr>
        <w:lastRenderedPageBreak/>
        <w:t xml:space="preserve">Littérature camerounaise d’expression française : des années de braise aux années  d’espérance, </w:t>
      </w:r>
      <w:r w:rsidRPr="00337171">
        <w:rPr>
          <w:rFonts w:ascii="Cambria" w:hAnsi="Cambria"/>
          <w:sz w:val="28"/>
          <w:szCs w:val="28"/>
          <w:lang w:val="fr-FR"/>
        </w:rPr>
        <w:t>Paris, L’Harmattan, 2018.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Le professeur de français et le langage des SMS: atout ou danger pour la classe de français? » In André-Marie Manga, </w:t>
      </w:r>
      <w:r w:rsidRPr="00337171">
        <w:rPr>
          <w:rFonts w:ascii="Cambria" w:hAnsi="Cambria"/>
          <w:i/>
          <w:sz w:val="28"/>
          <w:szCs w:val="28"/>
          <w:lang w:val="fr-FR"/>
        </w:rPr>
        <w:t>Education postcoloniale au Cameroun: enjeux et perspectives</w:t>
      </w:r>
      <w:r w:rsidRPr="00337171">
        <w:rPr>
          <w:rFonts w:ascii="Cambria" w:hAnsi="Cambria"/>
          <w:sz w:val="28"/>
          <w:szCs w:val="28"/>
          <w:lang w:val="fr-FR"/>
        </w:rPr>
        <w:t>, Douala, Editions Cheikh Anta Diop, 2018, p. 237-262.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APC, Œuvre intégrale et culture du vivre-ensemble: une lecture de </w:t>
      </w:r>
      <w:r w:rsidRPr="00337171">
        <w:rPr>
          <w:rFonts w:ascii="Cambria" w:hAnsi="Cambria"/>
          <w:i/>
          <w:sz w:val="28"/>
          <w:szCs w:val="28"/>
          <w:lang w:val="fr-FR"/>
        </w:rPr>
        <w:t xml:space="preserve">L’Intérieur de la nuit </w:t>
      </w:r>
      <w:r w:rsidRPr="00337171">
        <w:rPr>
          <w:rFonts w:ascii="Cambria" w:hAnsi="Cambria"/>
          <w:sz w:val="28"/>
          <w:szCs w:val="28"/>
          <w:lang w:val="fr-FR"/>
        </w:rPr>
        <w:t xml:space="preserve">de Leonora Miano et des </w:t>
      </w:r>
      <w:r w:rsidRPr="00337171">
        <w:rPr>
          <w:rFonts w:ascii="Cambria" w:hAnsi="Cambria"/>
          <w:i/>
          <w:sz w:val="28"/>
          <w:szCs w:val="28"/>
          <w:lang w:val="fr-FR"/>
        </w:rPr>
        <w:t>Tribus de Capitoline</w:t>
      </w:r>
      <w:r w:rsidRPr="00337171">
        <w:rPr>
          <w:rFonts w:ascii="Cambria" w:hAnsi="Cambria"/>
          <w:sz w:val="28"/>
          <w:szCs w:val="28"/>
          <w:lang w:val="fr-FR"/>
        </w:rPr>
        <w:t xml:space="preserve"> de PC Ombeté-Bella » in </w:t>
      </w:r>
      <w:r w:rsidRPr="00337171">
        <w:rPr>
          <w:rFonts w:ascii="Cambria" w:hAnsi="Cambria"/>
          <w:i/>
          <w:sz w:val="28"/>
          <w:szCs w:val="28"/>
          <w:lang w:val="fr-FR"/>
        </w:rPr>
        <w:t>Syllabus</w:t>
      </w:r>
      <w:r w:rsidRPr="00337171">
        <w:rPr>
          <w:rFonts w:ascii="Cambria" w:hAnsi="Cambria"/>
          <w:sz w:val="28"/>
          <w:szCs w:val="28"/>
          <w:lang w:val="fr-FR"/>
        </w:rPr>
        <w:t xml:space="preserve">, numéro 8, </w:t>
      </w:r>
      <w:hyperlink r:id="rId9" w:history="1">
        <w:r w:rsidRPr="00337171">
          <w:rPr>
            <w:rStyle w:val="Lienhypertexte"/>
            <w:rFonts w:ascii="Cambria" w:hAnsi="Cambria"/>
            <w:sz w:val="28"/>
            <w:szCs w:val="28"/>
            <w:lang w:val="fr-FR"/>
          </w:rPr>
          <w:t>http://www.enscm/Syllabus/index.php/SYLABUS/article/view/35</w:t>
        </w:r>
      </w:hyperlink>
      <w:r w:rsidRPr="00337171">
        <w:rPr>
          <w:rFonts w:ascii="Cambria" w:hAnsi="Cambria"/>
          <w:sz w:val="28"/>
          <w:szCs w:val="28"/>
          <w:lang w:val="fr-FR"/>
        </w:rPr>
        <w:t xml:space="preserve">, sept. 2019, pp166-188. </w:t>
      </w:r>
    </w:p>
    <w:p w:rsidR="00337171" w:rsidRPr="00337171" w:rsidRDefault="00337171" w:rsidP="00337171">
      <w:pPr>
        <w:spacing w:after="160"/>
        <w:rPr>
          <w:rFonts w:ascii="Cambria" w:hAnsi="Cambria"/>
          <w:sz w:val="28"/>
          <w:szCs w:val="28"/>
          <w:lang w:val="fr-FR"/>
        </w:rPr>
      </w:pPr>
      <w:r w:rsidRPr="00337171">
        <w:rPr>
          <w:rFonts w:ascii="Cambria" w:hAnsi="Cambria"/>
          <w:sz w:val="28"/>
          <w:szCs w:val="28"/>
          <w:lang w:val="fr-FR"/>
        </w:rPr>
        <w:t xml:space="preserve">« L’Inscription de la mémoire féminine et du rêve dans un triptyque romanesque: épopée, conte, chant-le cas de </w:t>
      </w:r>
      <w:r w:rsidRPr="00337171">
        <w:rPr>
          <w:rFonts w:ascii="Cambria" w:hAnsi="Cambria"/>
          <w:i/>
          <w:sz w:val="28"/>
          <w:szCs w:val="28"/>
          <w:lang w:val="fr-FR"/>
        </w:rPr>
        <w:t>La Saison de l’ombre</w:t>
      </w:r>
      <w:r w:rsidRPr="00337171">
        <w:rPr>
          <w:rFonts w:ascii="Cambria" w:hAnsi="Cambria"/>
          <w:sz w:val="28"/>
          <w:szCs w:val="28"/>
          <w:lang w:val="fr-FR"/>
        </w:rPr>
        <w:t xml:space="preserve"> de Leonora Miano et de </w:t>
      </w:r>
      <w:r w:rsidRPr="00337171">
        <w:rPr>
          <w:rFonts w:ascii="Cambria" w:hAnsi="Cambria"/>
          <w:i/>
          <w:sz w:val="28"/>
          <w:szCs w:val="28"/>
          <w:lang w:val="fr-FR"/>
        </w:rPr>
        <w:t>L’Espionne des ancêtres</w:t>
      </w:r>
      <w:r w:rsidRPr="00337171">
        <w:rPr>
          <w:rFonts w:ascii="Cambria" w:hAnsi="Cambria"/>
          <w:sz w:val="28"/>
          <w:szCs w:val="28"/>
          <w:lang w:val="fr-FR"/>
        </w:rPr>
        <w:t xml:space="preserve"> de Were Were Liking”, in Marc-Mathieu Münch et alii, </w:t>
      </w:r>
      <w:r w:rsidRPr="00337171">
        <w:rPr>
          <w:rFonts w:ascii="Cambria" w:hAnsi="Cambria"/>
          <w:i/>
          <w:sz w:val="28"/>
          <w:szCs w:val="28"/>
          <w:lang w:val="fr-FR"/>
        </w:rPr>
        <w:t>Revue Internationale d’art et d’artologie</w:t>
      </w:r>
      <w:r w:rsidRPr="00337171">
        <w:rPr>
          <w:rFonts w:ascii="Cambria" w:hAnsi="Cambria"/>
          <w:sz w:val="28"/>
          <w:szCs w:val="28"/>
          <w:lang w:val="fr-FR"/>
        </w:rPr>
        <w:t>, site “effet-de-vie.org”, déc. 2019, pp. 36-51.</w:t>
      </w:r>
    </w:p>
    <w:p w:rsidR="00734598" w:rsidRPr="00337171" w:rsidRDefault="00734598" w:rsidP="00337171">
      <w:pPr>
        <w:rPr>
          <w:lang w:val="fr-FR"/>
        </w:rPr>
      </w:pPr>
    </w:p>
    <w:sectPr w:rsidR="00734598" w:rsidRPr="00337171" w:rsidSect="0009652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2D" w:rsidRDefault="0098442D" w:rsidP="00734598">
      <w:pPr>
        <w:spacing w:after="0" w:line="240" w:lineRule="auto"/>
      </w:pPr>
      <w:r>
        <w:separator/>
      </w:r>
    </w:p>
  </w:endnote>
  <w:endnote w:type="continuationSeparator" w:id="0">
    <w:p w:rsidR="0098442D" w:rsidRDefault="0098442D" w:rsidP="0073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82" w:rsidRDefault="00AF5C8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337171" w:rsidRPr="00337171">
      <w:rPr>
        <w:noProof/>
        <w:lang w:val="fr-FR"/>
      </w:rPr>
      <w:t>1</w:t>
    </w:r>
    <w:r>
      <w:fldChar w:fldCharType="end"/>
    </w:r>
  </w:p>
  <w:p w:rsidR="00734598" w:rsidRDefault="00734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2D" w:rsidRDefault="0098442D" w:rsidP="00734598">
      <w:pPr>
        <w:spacing w:after="0" w:line="240" w:lineRule="auto"/>
      </w:pPr>
      <w:r>
        <w:separator/>
      </w:r>
    </w:p>
  </w:footnote>
  <w:footnote w:type="continuationSeparator" w:id="0">
    <w:p w:rsidR="0098442D" w:rsidRDefault="0098442D" w:rsidP="0073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98" w:rsidRDefault="007345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98" w:rsidRDefault="00734598">
    <w:pPr>
      <w:pStyle w:val="En-tte"/>
    </w:pPr>
  </w:p>
  <w:p w:rsidR="00D042E9" w:rsidRDefault="00D042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98" w:rsidRDefault="007345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3427F3F"/>
    <w:multiLevelType w:val="hybridMultilevel"/>
    <w:tmpl w:val="AA5AC0DE"/>
    <w:lvl w:ilvl="0" w:tplc="040C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>
    <w:nsid w:val="14FF2673"/>
    <w:multiLevelType w:val="hybridMultilevel"/>
    <w:tmpl w:val="042EBDE4"/>
    <w:lvl w:ilvl="0" w:tplc="17800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1140"/>
    <w:multiLevelType w:val="hybridMultilevel"/>
    <w:tmpl w:val="0BDEC6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6544"/>
    <w:multiLevelType w:val="hybridMultilevel"/>
    <w:tmpl w:val="AB100300"/>
    <w:lvl w:ilvl="0" w:tplc="7F3ED17A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3339561D"/>
    <w:multiLevelType w:val="hybridMultilevel"/>
    <w:tmpl w:val="AF444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D5B39"/>
    <w:multiLevelType w:val="hybridMultilevel"/>
    <w:tmpl w:val="754412E2"/>
    <w:lvl w:ilvl="0" w:tplc="F1F85508">
      <w:start w:val="1"/>
      <w:numFmt w:val="decimal"/>
      <w:lvlText w:val="%1)"/>
      <w:lvlJc w:val="left"/>
      <w:pPr>
        <w:ind w:left="141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6">
    <w:nsid w:val="50F86F10"/>
    <w:multiLevelType w:val="hybridMultilevel"/>
    <w:tmpl w:val="EAF09888"/>
    <w:lvl w:ilvl="0" w:tplc="040C0007">
      <w:start w:val="1"/>
      <w:numFmt w:val="bullet"/>
      <w:lvlText w:val=""/>
      <w:lvlPicBulletId w:val="0"/>
      <w:lvlJc w:val="left"/>
      <w:pPr>
        <w:ind w:left="2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7">
    <w:nsid w:val="5F325A75"/>
    <w:multiLevelType w:val="hybridMultilevel"/>
    <w:tmpl w:val="1BD049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80AFC"/>
    <w:multiLevelType w:val="hybridMultilevel"/>
    <w:tmpl w:val="83CEE480"/>
    <w:lvl w:ilvl="0" w:tplc="040C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5C5C81"/>
    <w:multiLevelType w:val="hybridMultilevel"/>
    <w:tmpl w:val="6A90B09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0B7FB9"/>
    <w:multiLevelType w:val="hybridMultilevel"/>
    <w:tmpl w:val="3606EBDE"/>
    <w:lvl w:ilvl="0" w:tplc="A490C9F4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79447285"/>
    <w:multiLevelType w:val="hybridMultilevel"/>
    <w:tmpl w:val="59F0C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C1022"/>
    <w:multiLevelType w:val="hybridMultilevel"/>
    <w:tmpl w:val="215E7AF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12"/>
    <w:rsid w:val="00064DA4"/>
    <w:rsid w:val="000663D9"/>
    <w:rsid w:val="00067DE5"/>
    <w:rsid w:val="00074D0F"/>
    <w:rsid w:val="00096525"/>
    <w:rsid w:val="000B5569"/>
    <w:rsid w:val="000C1098"/>
    <w:rsid w:val="000F60F1"/>
    <w:rsid w:val="00111CC9"/>
    <w:rsid w:val="001333EC"/>
    <w:rsid w:val="0018733C"/>
    <w:rsid w:val="00196E8E"/>
    <w:rsid w:val="001A46CD"/>
    <w:rsid w:val="001B245A"/>
    <w:rsid w:val="001B76F5"/>
    <w:rsid w:val="001D08C6"/>
    <w:rsid w:val="00210D9D"/>
    <w:rsid w:val="002116AB"/>
    <w:rsid w:val="002146C2"/>
    <w:rsid w:val="0022212B"/>
    <w:rsid w:val="00236A42"/>
    <w:rsid w:val="00253426"/>
    <w:rsid w:val="00267165"/>
    <w:rsid w:val="00296371"/>
    <w:rsid w:val="002A7226"/>
    <w:rsid w:val="002C4184"/>
    <w:rsid w:val="002D00FB"/>
    <w:rsid w:val="002D333A"/>
    <w:rsid w:val="00310C59"/>
    <w:rsid w:val="00320366"/>
    <w:rsid w:val="00337171"/>
    <w:rsid w:val="003372C5"/>
    <w:rsid w:val="00345C09"/>
    <w:rsid w:val="0036235B"/>
    <w:rsid w:val="0036437D"/>
    <w:rsid w:val="0039633B"/>
    <w:rsid w:val="003A6885"/>
    <w:rsid w:val="00406361"/>
    <w:rsid w:val="004127FA"/>
    <w:rsid w:val="00450D74"/>
    <w:rsid w:val="00457F23"/>
    <w:rsid w:val="00460285"/>
    <w:rsid w:val="00465A27"/>
    <w:rsid w:val="00495917"/>
    <w:rsid w:val="004D335D"/>
    <w:rsid w:val="004D54D5"/>
    <w:rsid w:val="00510B3F"/>
    <w:rsid w:val="00516159"/>
    <w:rsid w:val="005530D7"/>
    <w:rsid w:val="005910F1"/>
    <w:rsid w:val="005C1E49"/>
    <w:rsid w:val="005C50BD"/>
    <w:rsid w:val="005E0BCE"/>
    <w:rsid w:val="005E0F2F"/>
    <w:rsid w:val="006538F3"/>
    <w:rsid w:val="00656BFD"/>
    <w:rsid w:val="00680B95"/>
    <w:rsid w:val="00682106"/>
    <w:rsid w:val="006B1C9A"/>
    <w:rsid w:val="006D7C4C"/>
    <w:rsid w:val="006E57E6"/>
    <w:rsid w:val="006F1703"/>
    <w:rsid w:val="00705AC0"/>
    <w:rsid w:val="00716C6E"/>
    <w:rsid w:val="00717535"/>
    <w:rsid w:val="007333A6"/>
    <w:rsid w:val="00734598"/>
    <w:rsid w:val="00736068"/>
    <w:rsid w:val="0075614C"/>
    <w:rsid w:val="00756489"/>
    <w:rsid w:val="007B1D8B"/>
    <w:rsid w:val="007F0FA5"/>
    <w:rsid w:val="008144CB"/>
    <w:rsid w:val="00822AB3"/>
    <w:rsid w:val="00825212"/>
    <w:rsid w:val="0084730E"/>
    <w:rsid w:val="00854D60"/>
    <w:rsid w:val="008732A1"/>
    <w:rsid w:val="00895DD6"/>
    <w:rsid w:val="008A4670"/>
    <w:rsid w:val="008B5DCE"/>
    <w:rsid w:val="008C06F4"/>
    <w:rsid w:val="008D6D93"/>
    <w:rsid w:val="008E49DF"/>
    <w:rsid w:val="008F344D"/>
    <w:rsid w:val="008F758D"/>
    <w:rsid w:val="0098442D"/>
    <w:rsid w:val="009B3A38"/>
    <w:rsid w:val="009F72C9"/>
    <w:rsid w:val="00A30A69"/>
    <w:rsid w:val="00A453F0"/>
    <w:rsid w:val="00A60373"/>
    <w:rsid w:val="00A63579"/>
    <w:rsid w:val="00A75B12"/>
    <w:rsid w:val="00A76DDA"/>
    <w:rsid w:val="00A91C90"/>
    <w:rsid w:val="00AC5012"/>
    <w:rsid w:val="00AF5305"/>
    <w:rsid w:val="00AF5C82"/>
    <w:rsid w:val="00B001A6"/>
    <w:rsid w:val="00B112AF"/>
    <w:rsid w:val="00B306FC"/>
    <w:rsid w:val="00B41D74"/>
    <w:rsid w:val="00B563A3"/>
    <w:rsid w:val="00B606C6"/>
    <w:rsid w:val="00B84CE5"/>
    <w:rsid w:val="00B84D1F"/>
    <w:rsid w:val="00BB2E76"/>
    <w:rsid w:val="00BB7E7E"/>
    <w:rsid w:val="00BD01DD"/>
    <w:rsid w:val="00BD3117"/>
    <w:rsid w:val="00BE18EB"/>
    <w:rsid w:val="00C11330"/>
    <w:rsid w:val="00C20DC3"/>
    <w:rsid w:val="00C32C3A"/>
    <w:rsid w:val="00C34BA8"/>
    <w:rsid w:val="00C36C10"/>
    <w:rsid w:val="00C47199"/>
    <w:rsid w:val="00C719D1"/>
    <w:rsid w:val="00C73367"/>
    <w:rsid w:val="00C84DDC"/>
    <w:rsid w:val="00C87270"/>
    <w:rsid w:val="00C92A95"/>
    <w:rsid w:val="00CA1B66"/>
    <w:rsid w:val="00CB2CF7"/>
    <w:rsid w:val="00CC1729"/>
    <w:rsid w:val="00CC644F"/>
    <w:rsid w:val="00CF3E97"/>
    <w:rsid w:val="00D042E9"/>
    <w:rsid w:val="00D202AF"/>
    <w:rsid w:val="00D7052D"/>
    <w:rsid w:val="00D84E49"/>
    <w:rsid w:val="00D96601"/>
    <w:rsid w:val="00DB3864"/>
    <w:rsid w:val="00DB463F"/>
    <w:rsid w:val="00DD1523"/>
    <w:rsid w:val="00DD1743"/>
    <w:rsid w:val="00DD63F0"/>
    <w:rsid w:val="00E552B5"/>
    <w:rsid w:val="00EB15EE"/>
    <w:rsid w:val="00EB241B"/>
    <w:rsid w:val="00EF437E"/>
    <w:rsid w:val="00F0050B"/>
    <w:rsid w:val="00F02D4B"/>
    <w:rsid w:val="00F07959"/>
    <w:rsid w:val="00F37DF9"/>
    <w:rsid w:val="00F45C7F"/>
    <w:rsid w:val="00F47962"/>
    <w:rsid w:val="00F800F0"/>
    <w:rsid w:val="00F950B3"/>
    <w:rsid w:val="00FB30C7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4F"/>
  </w:style>
  <w:style w:type="paragraph" w:styleId="Titre1">
    <w:name w:val="heading 1"/>
    <w:basedOn w:val="Normal"/>
    <w:next w:val="Normal"/>
    <w:link w:val="Titre1Car"/>
    <w:uiPriority w:val="9"/>
    <w:qFormat/>
    <w:rsid w:val="00CC644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644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644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644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644F"/>
    <w:pPr>
      <w:spacing w:before="200" w:after="0"/>
      <w:jc w:val="left"/>
      <w:outlineLvl w:val="4"/>
    </w:pPr>
    <w:rPr>
      <w:smallCaps/>
      <w:color w:val="988600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644F"/>
    <w:pPr>
      <w:spacing w:after="0"/>
      <w:jc w:val="left"/>
      <w:outlineLvl w:val="5"/>
    </w:pPr>
    <w:rPr>
      <w:smallCaps/>
      <w:color w:val="CCB400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644F"/>
    <w:pPr>
      <w:spacing w:after="0"/>
      <w:jc w:val="left"/>
      <w:outlineLvl w:val="6"/>
    </w:pPr>
    <w:rPr>
      <w:b/>
      <w:smallCaps/>
      <w:color w:val="CCB400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644F"/>
    <w:pPr>
      <w:spacing w:after="0"/>
      <w:jc w:val="left"/>
      <w:outlineLvl w:val="7"/>
    </w:pPr>
    <w:rPr>
      <w:b/>
      <w:i/>
      <w:smallCaps/>
      <w:color w:val="9886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644F"/>
    <w:pPr>
      <w:spacing w:after="0"/>
      <w:jc w:val="left"/>
      <w:outlineLvl w:val="8"/>
    </w:pPr>
    <w:rPr>
      <w:b/>
      <w:i/>
      <w:smallCaps/>
      <w:color w:val="65590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C644F"/>
    <w:rPr>
      <w:rFonts w:cs="Times New Roman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CC644F"/>
    <w:rPr>
      <w:rFonts w:cs="Times New Roman"/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CC644F"/>
    <w:rPr>
      <w:rFonts w:cs="Times New Roman"/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CC644F"/>
    <w:rPr>
      <w:rFonts w:cs="Times New Roman"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CC644F"/>
    <w:rPr>
      <w:rFonts w:cs="Times New Roman"/>
      <w:smallCaps/>
      <w:color w:val="988600" w:themeColor="accent2" w:themeShade="BF"/>
      <w:spacing w:val="1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CC644F"/>
    <w:rPr>
      <w:rFonts w:cs="Times New Roman"/>
      <w:smallCaps/>
      <w:color w:val="CCB400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CC644F"/>
    <w:rPr>
      <w:rFonts w:cs="Times New Roman"/>
      <w:b/>
      <w:smallCaps/>
      <w:color w:val="CCB400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CC644F"/>
    <w:rPr>
      <w:rFonts w:cs="Times New Roman"/>
      <w:b/>
      <w:i/>
      <w:smallCaps/>
      <w:color w:val="988600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CC644F"/>
    <w:rPr>
      <w:rFonts w:cs="Times New Roman"/>
      <w:b/>
      <w:i/>
      <w:smallCaps/>
      <w:color w:val="655900" w:themeColor="accent2" w:themeShade="7F"/>
    </w:rPr>
  </w:style>
  <w:style w:type="paragraph" w:styleId="Paragraphedeliste">
    <w:name w:val="List Paragraph"/>
    <w:basedOn w:val="Normal"/>
    <w:uiPriority w:val="34"/>
    <w:qFormat/>
    <w:rsid w:val="00CC64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12"/>
    <w:rPr>
      <w:rFonts w:cs="Times New Roman"/>
      <w:color w:val="00A3D6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45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34598"/>
    <w:rPr>
      <w:rFonts w:cs="Times New Roma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644F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C644F"/>
    <w:pPr>
      <w:pBdr>
        <w:top w:val="single" w:sz="12" w:space="1" w:color="CCB4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locked/>
    <w:rsid w:val="00CC644F"/>
    <w:rPr>
      <w:rFonts w:cs="Times New Roman"/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644F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CC644F"/>
    <w:rPr>
      <w:rFonts w:asciiTheme="majorHAnsi" w:eastAsiaTheme="majorEastAsia" w:hAnsiTheme="majorHAnsi" w:cs="Times New Roman"/>
      <w:sz w:val="22"/>
      <w:szCs w:val="22"/>
    </w:rPr>
  </w:style>
  <w:style w:type="character" w:styleId="lev">
    <w:name w:val="Strong"/>
    <w:basedOn w:val="Policepardfaut"/>
    <w:uiPriority w:val="22"/>
    <w:qFormat/>
    <w:rsid w:val="00CC644F"/>
    <w:rPr>
      <w:rFonts w:cs="Times New Roman"/>
      <w:b/>
      <w:color w:val="CCB400" w:themeColor="accent2"/>
    </w:rPr>
  </w:style>
  <w:style w:type="character" w:styleId="Accentuation">
    <w:name w:val="Emphasis"/>
    <w:basedOn w:val="Policepardfaut"/>
    <w:uiPriority w:val="20"/>
    <w:qFormat/>
    <w:rsid w:val="00CC644F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CC644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C644F"/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CC644F"/>
    <w:rPr>
      <w:i/>
    </w:rPr>
  </w:style>
  <w:style w:type="character" w:customStyle="1" w:styleId="CitationCar">
    <w:name w:val="Citation Car"/>
    <w:basedOn w:val="Policepardfaut"/>
    <w:link w:val="Citation"/>
    <w:uiPriority w:val="29"/>
    <w:locked/>
    <w:rsid w:val="00CC644F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644F"/>
    <w:pPr>
      <w:pBdr>
        <w:top w:val="single" w:sz="8" w:space="10" w:color="988600" w:themeColor="accent2" w:themeShade="BF"/>
        <w:left w:val="single" w:sz="8" w:space="10" w:color="988600" w:themeColor="accent2" w:themeShade="BF"/>
        <w:bottom w:val="single" w:sz="8" w:space="10" w:color="988600" w:themeColor="accent2" w:themeShade="BF"/>
        <w:right w:val="single" w:sz="8" w:space="10" w:color="988600" w:themeColor="accent2" w:themeShade="BF"/>
      </w:pBdr>
      <w:shd w:val="clear" w:color="auto" w:fill="CCB4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CC644F"/>
    <w:rPr>
      <w:rFonts w:cs="Times New Roman"/>
      <w:b/>
      <w:i/>
      <w:color w:val="FFFFFF" w:themeColor="background1"/>
      <w:shd w:val="clear" w:color="auto" w:fill="CCB400" w:themeFill="accent2"/>
    </w:rPr>
  </w:style>
  <w:style w:type="character" w:styleId="Emphaseple">
    <w:name w:val="Subtle Emphasis"/>
    <w:basedOn w:val="Policepardfaut"/>
    <w:uiPriority w:val="19"/>
    <w:qFormat/>
    <w:rsid w:val="00CC644F"/>
    <w:rPr>
      <w:rFonts w:cs="Times New Roman"/>
      <w:i/>
    </w:rPr>
  </w:style>
  <w:style w:type="character" w:styleId="Emphaseintense">
    <w:name w:val="Intense Emphasis"/>
    <w:basedOn w:val="Policepardfaut"/>
    <w:uiPriority w:val="21"/>
    <w:qFormat/>
    <w:rsid w:val="00CC644F"/>
    <w:rPr>
      <w:rFonts w:cs="Times New Roman"/>
      <w:b/>
      <w:i/>
      <w:color w:val="CCB400" w:themeColor="accent2"/>
      <w:spacing w:val="10"/>
    </w:rPr>
  </w:style>
  <w:style w:type="character" w:styleId="Rfrenceple">
    <w:name w:val="Subtle Reference"/>
    <w:basedOn w:val="Policepardfaut"/>
    <w:uiPriority w:val="31"/>
    <w:qFormat/>
    <w:rsid w:val="00CC644F"/>
    <w:rPr>
      <w:rFonts w:cs="Times New Roman"/>
      <w:b/>
    </w:rPr>
  </w:style>
  <w:style w:type="character" w:styleId="Rfrenceintense">
    <w:name w:val="Intense Reference"/>
    <w:basedOn w:val="Policepardfaut"/>
    <w:uiPriority w:val="32"/>
    <w:qFormat/>
    <w:rsid w:val="00CC644F"/>
    <w:rPr>
      <w:rFonts w:cs="Times New Roman"/>
      <w:b/>
      <w:smallCaps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CC644F"/>
    <w:rPr>
      <w:rFonts w:asciiTheme="majorHAnsi" w:eastAsiaTheme="majorEastAsia" w:hAnsiTheme="majorHAnsi" w:cs="Times New Roman"/>
      <w:i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644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4F"/>
  </w:style>
  <w:style w:type="paragraph" w:styleId="Titre1">
    <w:name w:val="heading 1"/>
    <w:basedOn w:val="Normal"/>
    <w:next w:val="Normal"/>
    <w:link w:val="Titre1Car"/>
    <w:uiPriority w:val="9"/>
    <w:qFormat/>
    <w:rsid w:val="00CC644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644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644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644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644F"/>
    <w:pPr>
      <w:spacing w:before="200" w:after="0"/>
      <w:jc w:val="left"/>
      <w:outlineLvl w:val="4"/>
    </w:pPr>
    <w:rPr>
      <w:smallCaps/>
      <w:color w:val="988600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644F"/>
    <w:pPr>
      <w:spacing w:after="0"/>
      <w:jc w:val="left"/>
      <w:outlineLvl w:val="5"/>
    </w:pPr>
    <w:rPr>
      <w:smallCaps/>
      <w:color w:val="CCB400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644F"/>
    <w:pPr>
      <w:spacing w:after="0"/>
      <w:jc w:val="left"/>
      <w:outlineLvl w:val="6"/>
    </w:pPr>
    <w:rPr>
      <w:b/>
      <w:smallCaps/>
      <w:color w:val="CCB400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644F"/>
    <w:pPr>
      <w:spacing w:after="0"/>
      <w:jc w:val="left"/>
      <w:outlineLvl w:val="7"/>
    </w:pPr>
    <w:rPr>
      <w:b/>
      <w:i/>
      <w:smallCaps/>
      <w:color w:val="9886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644F"/>
    <w:pPr>
      <w:spacing w:after="0"/>
      <w:jc w:val="left"/>
      <w:outlineLvl w:val="8"/>
    </w:pPr>
    <w:rPr>
      <w:b/>
      <w:i/>
      <w:smallCaps/>
      <w:color w:val="65590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C644F"/>
    <w:rPr>
      <w:rFonts w:cs="Times New Roman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CC644F"/>
    <w:rPr>
      <w:rFonts w:cs="Times New Roman"/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CC644F"/>
    <w:rPr>
      <w:rFonts w:cs="Times New Roman"/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CC644F"/>
    <w:rPr>
      <w:rFonts w:cs="Times New Roman"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CC644F"/>
    <w:rPr>
      <w:rFonts w:cs="Times New Roman"/>
      <w:smallCaps/>
      <w:color w:val="988600" w:themeColor="accent2" w:themeShade="BF"/>
      <w:spacing w:val="1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CC644F"/>
    <w:rPr>
      <w:rFonts w:cs="Times New Roman"/>
      <w:smallCaps/>
      <w:color w:val="CCB400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CC644F"/>
    <w:rPr>
      <w:rFonts w:cs="Times New Roman"/>
      <w:b/>
      <w:smallCaps/>
      <w:color w:val="CCB400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CC644F"/>
    <w:rPr>
      <w:rFonts w:cs="Times New Roman"/>
      <w:b/>
      <w:i/>
      <w:smallCaps/>
      <w:color w:val="988600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CC644F"/>
    <w:rPr>
      <w:rFonts w:cs="Times New Roman"/>
      <w:b/>
      <w:i/>
      <w:smallCaps/>
      <w:color w:val="655900" w:themeColor="accent2" w:themeShade="7F"/>
    </w:rPr>
  </w:style>
  <w:style w:type="paragraph" w:styleId="Paragraphedeliste">
    <w:name w:val="List Paragraph"/>
    <w:basedOn w:val="Normal"/>
    <w:uiPriority w:val="34"/>
    <w:qFormat/>
    <w:rsid w:val="00CC64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12"/>
    <w:rPr>
      <w:rFonts w:cs="Times New Roman"/>
      <w:color w:val="00A3D6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45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3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34598"/>
    <w:rPr>
      <w:rFonts w:cs="Times New Roma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644F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C644F"/>
    <w:pPr>
      <w:pBdr>
        <w:top w:val="single" w:sz="12" w:space="1" w:color="CCB4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locked/>
    <w:rsid w:val="00CC644F"/>
    <w:rPr>
      <w:rFonts w:cs="Times New Roman"/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644F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CC644F"/>
    <w:rPr>
      <w:rFonts w:asciiTheme="majorHAnsi" w:eastAsiaTheme="majorEastAsia" w:hAnsiTheme="majorHAnsi" w:cs="Times New Roman"/>
      <w:sz w:val="22"/>
      <w:szCs w:val="22"/>
    </w:rPr>
  </w:style>
  <w:style w:type="character" w:styleId="lev">
    <w:name w:val="Strong"/>
    <w:basedOn w:val="Policepardfaut"/>
    <w:uiPriority w:val="22"/>
    <w:qFormat/>
    <w:rsid w:val="00CC644F"/>
    <w:rPr>
      <w:rFonts w:cs="Times New Roman"/>
      <w:b/>
      <w:color w:val="CCB400" w:themeColor="accent2"/>
    </w:rPr>
  </w:style>
  <w:style w:type="character" w:styleId="Accentuation">
    <w:name w:val="Emphasis"/>
    <w:basedOn w:val="Policepardfaut"/>
    <w:uiPriority w:val="20"/>
    <w:qFormat/>
    <w:rsid w:val="00CC644F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CC644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CC644F"/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CC644F"/>
    <w:rPr>
      <w:i/>
    </w:rPr>
  </w:style>
  <w:style w:type="character" w:customStyle="1" w:styleId="CitationCar">
    <w:name w:val="Citation Car"/>
    <w:basedOn w:val="Policepardfaut"/>
    <w:link w:val="Citation"/>
    <w:uiPriority w:val="29"/>
    <w:locked/>
    <w:rsid w:val="00CC644F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644F"/>
    <w:pPr>
      <w:pBdr>
        <w:top w:val="single" w:sz="8" w:space="10" w:color="988600" w:themeColor="accent2" w:themeShade="BF"/>
        <w:left w:val="single" w:sz="8" w:space="10" w:color="988600" w:themeColor="accent2" w:themeShade="BF"/>
        <w:bottom w:val="single" w:sz="8" w:space="10" w:color="988600" w:themeColor="accent2" w:themeShade="BF"/>
        <w:right w:val="single" w:sz="8" w:space="10" w:color="988600" w:themeColor="accent2" w:themeShade="BF"/>
      </w:pBdr>
      <w:shd w:val="clear" w:color="auto" w:fill="CCB4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CC644F"/>
    <w:rPr>
      <w:rFonts w:cs="Times New Roman"/>
      <w:b/>
      <w:i/>
      <w:color w:val="FFFFFF" w:themeColor="background1"/>
      <w:shd w:val="clear" w:color="auto" w:fill="CCB400" w:themeFill="accent2"/>
    </w:rPr>
  </w:style>
  <w:style w:type="character" w:styleId="Emphaseple">
    <w:name w:val="Subtle Emphasis"/>
    <w:basedOn w:val="Policepardfaut"/>
    <w:uiPriority w:val="19"/>
    <w:qFormat/>
    <w:rsid w:val="00CC644F"/>
    <w:rPr>
      <w:rFonts w:cs="Times New Roman"/>
      <w:i/>
    </w:rPr>
  </w:style>
  <w:style w:type="character" w:styleId="Emphaseintense">
    <w:name w:val="Intense Emphasis"/>
    <w:basedOn w:val="Policepardfaut"/>
    <w:uiPriority w:val="21"/>
    <w:qFormat/>
    <w:rsid w:val="00CC644F"/>
    <w:rPr>
      <w:rFonts w:cs="Times New Roman"/>
      <w:b/>
      <w:i/>
      <w:color w:val="CCB400" w:themeColor="accent2"/>
      <w:spacing w:val="10"/>
    </w:rPr>
  </w:style>
  <w:style w:type="character" w:styleId="Rfrenceple">
    <w:name w:val="Subtle Reference"/>
    <w:basedOn w:val="Policepardfaut"/>
    <w:uiPriority w:val="31"/>
    <w:qFormat/>
    <w:rsid w:val="00CC644F"/>
    <w:rPr>
      <w:rFonts w:cs="Times New Roman"/>
      <w:b/>
    </w:rPr>
  </w:style>
  <w:style w:type="character" w:styleId="Rfrenceintense">
    <w:name w:val="Intense Reference"/>
    <w:basedOn w:val="Policepardfaut"/>
    <w:uiPriority w:val="32"/>
    <w:qFormat/>
    <w:rsid w:val="00CC644F"/>
    <w:rPr>
      <w:rFonts w:cs="Times New Roman"/>
      <w:b/>
      <w:smallCaps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CC644F"/>
    <w:rPr>
      <w:rFonts w:asciiTheme="majorHAnsi" w:eastAsiaTheme="majorEastAsia" w:hAnsiTheme="majorHAnsi" w:cs="Times New Roman"/>
      <w:i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64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scm/Syllabus/index.php/SYLABUS/article/view/35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2F3D-42E3-4492-A5D8-A1244CDB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5</cp:revision>
  <cp:lastPrinted>2016-01-21T10:09:00Z</cp:lastPrinted>
  <dcterms:created xsi:type="dcterms:W3CDTF">2020-03-30T12:08:00Z</dcterms:created>
  <dcterms:modified xsi:type="dcterms:W3CDTF">2020-04-03T08:51:00Z</dcterms:modified>
</cp:coreProperties>
</file>