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b/>
          <w:bCs/>
          <w:color w:val="auto"/>
          <w:sz w:val="28"/>
          <w:szCs w:val="28"/>
        </w:rPr>
      </w:pPr>
      <w:bookmarkStart w:id="0" w:name="_GoBack"/>
      <w:bookmarkEnd w:id="0"/>
      <w:r w:rsidRPr="009A1E9D">
        <w:rPr>
          <w:rFonts w:ascii="Cambria" w:hAnsi="Cambria"/>
          <w:b/>
          <w:bCs/>
          <w:color w:val="auto"/>
          <w:sz w:val="28"/>
          <w:szCs w:val="28"/>
        </w:rPr>
        <w:t>A/Ouvrages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Désiré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</w:t>
      </w:r>
      <w:r w:rsidRPr="009A1E9D">
        <w:rPr>
          <w:rFonts w:ascii="Cambria" w:hAnsi="Cambria"/>
          <w:i/>
          <w:color w:val="auto"/>
          <w:sz w:val="28"/>
          <w:szCs w:val="28"/>
        </w:rPr>
        <w:t>La Symbolique de l’immigré dans le roman francophone contemporain</w:t>
      </w:r>
      <w:r w:rsidRPr="009A1E9D">
        <w:rPr>
          <w:rFonts w:ascii="Cambria" w:hAnsi="Cambria"/>
          <w:color w:val="auto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2010.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bCs/>
          <w:color w:val="auto"/>
          <w:sz w:val="28"/>
          <w:szCs w:val="28"/>
        </w:rPr>
        <w:t xml:space="preserve">Richard Laurent </w:t>
      </w:r>
      <w:proofErr w:type="spellStart"/>
      <w:r w:rsidRPr="009A1E9D">
        <w:rPr>
          <w:rFonts w:ascii="Cambria" w:hAnsi="Cambria"/>
          <w:bCs/>
          <w:color w:val="auto"/>
          <w:sz w:val="28"/>
          <w:szCs w:val="28"/>
        </w:rPr>
        <w:t>Omgba</w:t>
      </w:r>
      <w:proofErr w:type="spellEnd"/>
      <w:r w:rsidRPr="009A1E9D">
        <w:rPr>
          <w:rFonts w:ascii="Cambria" w:hAnsi="Cambria"/>
          <w:bCs/>
          <w:color w:val="auto"/>
          <w:sz w:val="28"/>
          <w:szCs w:val="28"/>
        </w:rPr>
        <w:t xml:space="preserve">, Désiré </w:t>
      </w:r>
      <w:proofErr w:type="spellStart"/>
      <w:r w:rsidRPr="009A1E9D">
        <w:rPr>
          <w:rFonts w:ascii="Cambria" w:hAnsi="Cambria"/>
          <w:bCs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bCs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bCs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bCs/>
          <w:color w:val="auto"/>
          <w:sz w:val="28"/>
          <w:szCs w:val="28"/>
        </w:rPr>
        <w:t xml:space="preserve">, </w:t>
      </w:r>
      <w:r w:rsidRPr="009A1E9D">
        <w:rPr>
          <w:rFonts w:ascii="Cambria" w:hAnsi="Cambria"/>
          <w:i/>
          <w:color w:val="auto"/>
          <w:sz w:val="28"/>
          <w:szCs w:val="28"/>
        </w:rPr>
        <w:t>Utopies littéraires et création d’un monde nouveau</w:t>
      </w:r>
      <w:r w:rsidRPr="009A1E9D">
        <w:rPr>
          <w:rFonts w:ascii="Cambria" w:hAnsi="Cambria"/>
          <w:color w:val="auto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2012.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Marcelin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Vounda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Désiré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</w:t>
      </w:r>
      <w:r w:rsidRPr="009A1E9D">
        <w:rPr>
          <w:rFonts w:ascii="Cambria" w:hAnsi="Cambria"/>
          <w:i/>
          <w:color w:val="auto"/>
          <w:sz w:val="28"/>
          <w:szCs w:val="28"/>
        </w:rPr>
        <w:t>Les Francophonies : connexions, déconnexions, interstices, marges et ruptures</w:t>
      </w:r>
      <w:r w:rsidRPr="009A1E9D">
        <w:rPr>
          <w:rFonts w:ascii="Cambria" w:hAnsi="Cambria"/>
          <w:color w:val="auto"/>
          <w:sz w:val="28"/>
          <w:szCs w:val="28"/>
        </w:rPr>
        <w:t>, Yaoundé, PUY, 2016.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Richard Laurent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Omgba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Désiré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</w:t>
      </w:r>
      <w:r w:rsidRPr="009A1E9D">
        <w:rPr>
          <w:rFonts w:ascii="Cambria" w:hAnsi="Cambria"/>
          <w:i/>
          <w:color w:val="auto"/>
          <w:sz w:val="28"/>
          <w:szCs w:val="28"/>
        </w:rPr>
        <w:t>Les Nouveaux horizons de la littérature camerounaise d’expression française : des années de braise aux années d’espérance</w:t>
      </w:r>
      <w:r w:rsidRPr="009A1E9D">
        <w:rPr>
          <w:rFonts w:ascii="Cambria" w:hAnsi="Cambria"/>
          <w:color w:val="auto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2018.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b/>
          <w:color w:val="auto"/>
          <w:sz w:val="28"/>
          <w:szCs w:val="28"/>
        </w:rPr>
      </w:pPr>
      <w:r w:rsidRPr="009A1E9D">
        <w:rPr>
          <w:rFonts w:ascii="Cambria" w:hAnsi="Cambria"/>
          <w:b/>
          <w:color w:val="auto"/>
          <w:sz w:val="28"/>
          <w:szCs w:val="28"/>
        </w:rPr>
        <w:t xml:space="preserve">B/Articles 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Regards croisés sur l’immigration :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Beyala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Condé » in Écritures X, revue du département de français de la FALSH-UY 1, </w:t>
      </w:r>
      <w:r w:rsidRPr="009A1E9D">
        <w:rPr>
          <w:rFonts w:ascii="Cambria" w:hAnsi="Cambria"/>
          <w:i/>
          <w:color w:val="auto"/>
          <w:sz w:val="28"/>
          <w:szCs w:val="28"/>
        </w:rPr>
        <w:t>Écritures féminines</w:t>
      </w:r>
      <w:r w:rsidRPr="009A1E9D">
        <w:rPr>
          <w:rFonts w:ascii="Cambria" w:hAnsi="Cambria"/>
          <w:color w:val="auto"/>
          <w:sz w:val="28"/>
          <w:szCs w:val="28"/>
        </w:rPr>
        <w:t>, Yaoundé, CLÉ, 2009, pp. 131-145.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 Le désenchantement colonial dans </w:t>
      </w:r>
      <w:r w:rsidRPr="009A1E9D">
        <w:rPr>
          <w:rFonts w:ascii="Cambria" w:hAnsi="Cambria"/>
          <w:i/>
          <w:color w:val="auto"/>
          <w:sz w:val="28"/>
          <w:szCs w:val="28"/>
        </w:rPr>
        <w:t>Cette Afrique-là!</w:t>
      </w:r>
      <w:r w:rsidRPr="009A1E9D">
        <w:rPr>
          <w:rFonts w:ascii="Cambria" w:hAnsi="Cambria"/>
          <w:color w:val="auto"/>
          <w:sz w:val="28"/>
          <w:szCs w:val="28"/>
        </w:rPr>
        <w:t xml:space="preserve"> De Jean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Ikellé-Matiba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» in Les Cahiers de la SIELEC, sous la direction Jean-François Durand, </w:t>
      </w:r>
      <w:r w:rsidRPr="009A1E9D">
        <w:rPr>
          <w:rFonts w:ascii="Cambria" w:hAnsi="Cambria"/>
          <w:i/>
          <w:color w:val="auto"/>
          <w:sz w:val="28"/>
          <w:szCs w:val="28"/>
        </w:rPr>
        <w:t>Désillusions et désenchantements dans la littérature coloniale</w:t>
      </w:r>
      <w:r w:rsidRPr="009A1E9D">
        <w:rPr>
          <w:rFonts w:ascii="Cambria" w:hAnsi="Cambria"/>
          <w:color w:val="auto"/>
          <w:sz w:val="28"/>
          <w:szCs w:val="28"/>
        </w:rPr>
        <w:t>, Montpellier, KAILASH, 2010.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Littérature-monde et nouvelle littérature camerounaise: vers une littérature et une langue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postnationales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» in </w:t>
      </w:r>
      <w:r w:rsidRPr="009A1E9D">
        <w:rPr>
          <w:rFonts w:ascii="Cambria" w:hAnsi="Cambria"/>
          <w:i/>
          <w:color w:val="auto"/>
          <w:sz w:val="28"/>
          <w:szCs w:val="28"/>
        </w:rPr>
        <w:t>Utopies littéraires et création d’un monde nouveau</w:t>
      </w:r>
      <w:r w:rsidRPr="009A1E9D">
        <w:rPr>
          <w:rFonts w:ascii="Cambria" w:hAnsi="Cambria"/>
          <w:color w:val="auto"/>
          <w:sz w:val="28"/>
          <w:szCs w:val="28"/>
        </w:rPr>
        <w:t xml:space="preserve">, sous la direction Richard Laurent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Omgba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et Désiré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2012, pp. 433-442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 Errance et réinvention de la citoyenneté chez Le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Clézio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et Condé: pour une subversion des atavismes identitaires » in </w:t>
      </w:r>
      <w:r w:rsidRPr="009A1E9D">
        <w:rPr>
          <w:rFonts w:ascii="Cambria" w:hAnsi="Cambria"/>
          <w:i/>
          <w:color w:val="auto"/>
          <w:sz w:val="28"/>
          <w:szCs w:val="28"/>
        </w:rPr>
        <w:t>Mosaïques</w:t>
      </w:r>
      <w:r w:rsidRPr="009A1E9D">
        <w:rPr>
          <w:rFonts w:ascii="Cambria" w:hAnsi="Cambria"/>
          <w:color w:val="auto"/>
          <w:sz w:val="28"/>
          <w:szCs w:val="28"/>
        </w:rPr>
        <w:t xml:space="preserve">, Revue du Département de Langue française et littératures d’expression française, Université de Maroua, Paris,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2012, pp. 211-222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Expérience migratoire et conscience du bercail dans le roman francophone contemporain » in Écritures XI, revue du département de français de la FALSH-UY 1, </w:t>
      </w:r>
      <w:r w:rsidRPr="009A1E9D">
        <w:rPr>
          <w:rFonts w:ascii="Cambria" w:hAnsi="Cambria"/>
          <w:i/>
          <w:color w:val="auto"/>
          <w:sz w:val="28"/>
          <w:szCs w:val="28"/>
        </w:rPr>
        <w:t>Les Migrations</w:t>
      </w:r>
      <w:r w:rsidRPr="009A1E9D">
        <w:rPr>
          <w:rFonts w:ascii="Cambria" w:hAnsi="Cambria"/>
          <w:color w:val="auto"/>
          <w:sz w:val="28"/>
          <w:szCs w:val="28"/>
        </w:rPr>
        <w:t>, Yaoundé, CLÉ, 2012, pp. 269-294.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 Immigration, quête de soi et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interculturalité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dans </w:t>
      </w:r>
      <w:r w:rsidRPr="009A1E9D">
        <w:rPr>
          <w:rFonts w:ascii="Cambria" w:hAnsi="Cambria"/>
          <w:i/>
          <w:iCs/>
          <w:color w:val="auto"/>
          <w:sz w:val="28"/>
          <w:szCs w:val="28"/>
        </w:rPr>
        <w:t>Désert</w:t>
      </w:r>
      <w:r w:rsidRPr="009A1E9D">
        <w:rPr>
          <w:rFonts w:ascii="Cambria" w:hAnsi="Cambria"/>
          <w:color w:val="auto"/>
          <w:sz w:val="28"/>
          <w:szCs w:val="28"/>
        </w:rPr>
        <w:t xml:space="preserve"> et </w:t>
      </w:r>
      <w:r w:rsidRPr="009A1E9D">
        <w:rPr>
          <w:rFonts w:ascii="Cambria" w:hAnsi="Cambria"/>
          <w:i/>
          <w:iCs/>
          <w:color w:val="auto"/>
          <w:sz w:val="28"/>
          <w:szCs w:val="28"/>
        </w:rPr>
        <w:t>L’Africain</w:t>
      </w:r>
      <w:r w:rsidRPr="009A1E9D">
        <w:rPr>
          <w:rFonts w:ascii="Cambria" w:hAnsi="Cambria"/>
          <w:color w:val="auto"/>
          <w:sz w:val="28"/>
          <w:szCs w:val="28"/>
        </w:rPr>
        <w:t xml:space="preserve"> de Jean-Marie Gustave Le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Clézio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» in </w:t>
      </w:r>
      <w:r w:rsidRPr="009A1E9D">
        <w:rPr>
          <w:rFonts w:ascii="Cambria" w:hAnsi="Cambria"/>
          <w:i/>
          <w:color w:val="auto"/>
          <w:sz w:val="28"/>
          <w:szCs w:val="28"/>
        </w:rPr>
        <w:t>Annales de la FALSH</w:t>
      </w:r>
      <w:r w:rsidRPr="009A1E9D">
        <w:rPr>
          <w:rFonts w:ascii="Cambria" w:hAnsi="Cambria"/>
          <w:color w:val="auto"/>
          <w:sz w:val="28"/>
          <w:szCs w:val="28"/>
        </w:rPr>
        <w:t>, n°14, Yaoundé, Les Grandes Éditions, deuxième semestre 2012, pp. 67-85.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Exil et imaginaire de l’origine : écriture et quête identitaire dans l’œuvre romanesque d’Henri Troyat » in </w:t>
      </w:r>
      <w:r w:rsidRPr="009A1E9D">
        <w:rPr>
          <w:rFonts w:ascii="Cambria" w:hAnsi="Cambria"/>
          <w:i/>
          <w:color w:val="auto"/>
          <w:sz w:val="28"/>
          <w:szCs w:val="28"/>
        </w:rPr>
        <w:t>Voix plurielles</w:t>
      </w:r>
      <w:r w:rsidRPr="009A1E9D">
        <w:rPr>
          <w:rFonts w:ascii="Cambria" w:hAnsi="Cambria"/>
          <w:color w:val="auto"/>
          <w:sz w:val="28"/>
          <w:szCs w:val="28"/>
        </w:rPr>
        <w:t xml:space="preserve">, revue de l’Association des professeurs de français des universités et collèges canadiens, n°10, premier semestre 2013, </w:t>
      </w:r>
      <w:hyperlink r:id="rId6" w:history="1">
        <w:r w:rsidRPr="009A1E9D">
          <w:rPr>
            <w:rStyle w:val="Lienhypertexte"/>
            <w:rFonts w:ascii="Cambria" w:hAnsi="Cambria"/>
            <w:color w:val="auto"/>
            <w:sz w:val="28"/>
            <w:szCs w:val="28"/>
          </w:rPr>
          <w:t>https://brock.scholarsportal.info/journals/voixplurielles/article/view/790</w:t>
        </w:r>
      </w:hyperlink>
      <w:r w:rsidRPr="009A1E9D">
        <w:rPr>
          <w:rFonts w:ascii="Cambria" w:hAnsi="Cambria"/>
          <w:color w:val="auto"/>
          <w:sz w:val="28"/>
          <w:szCs w:val="28"/>
        </w:rPr>
        <w:t>pp. 46-58.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L’immigration, l’ici et l’ailleurs chez quelques auteurs camerounais postcoloniaux » in Alphonse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Tonye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(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dir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.), </w:t>
      </w:r>
      <w:r w:rsidRPr="009A1E9D">
        <w:rPr>
          <w:rFonts w:ascii="Cambria" w:hAnsi="Cambria"/>
          <w:i/>
          <w:color w:val="auto"/>
          <w:sz w:val="28"/>
          <w:szCs w:val="28"/>
        </w:rPr>
        <w:t>Critique et réception des littératures francophones. Perspectives littéraires et esthétiques</w:t>
      </w:r>
      <w:r w:rsidRPr="009A1E9D">
        <w:rPr>
          <w:rFonts w:ascii="Cambria" w:hAnsi="Cambria"/>
          <w:color w:val="auto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2013, pp. 251-262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L’idée de francophonie chez les écrivains francophones postcoloniaux » in Revue Mélanges francophones vol. VII n°8, </w:t>
      </w:r>
      <w:r w:rsidRPr="009A1E9D">
        <w:rPr>
          <w:rFonts w:ascii="Cambria" w:hAnsi="Cambria"/>
          <w:i/>
          <w:color w:val="auto"/>
          <w:sz w:val="28"/>
          <w:szCs w:val="28"/>
        </w:rPr>
        <w:t>Dialogues en francophonie</w:t>
      </w:r>
      <w:r w:rsidRPr="009A1E9D">
        <w:rPr>
          <w:rFonts w:ascii="Cambria" w:hAnsi="Cambria"/>
          <w:color w:val="auto"/>
          <w:sz w:val="28"/>
          <w:szCs w:val="28"/>
        </w:rPr>
        <w:t xml:space="preserve">, Galati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university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press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2013, pp. 11-26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Quête individuelle, mémoire collective et imaginaire social chez Amin Maalouf et J. M. G. Le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Clézio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» in Les Cahiers du GRELCEF, n°6, </w:t>
      </w:r>
      <w:r w:rsidRPr="009A1E9D">
        <w:rPr>
          <w:rFonts w:ascii="Cambria" w:hAnsi="Cambria"/>
          <w:i/>
          <w:color w:val="auto"/>
          <w:sz w:val="28"/>
          <w:szCs w:val="28"/>
        </w:rPr>
        <w:t>L’Individuel et le social dans les littératures et expressions francophones</w:t>
      </w:r>
      <w:r w:rsidRPr="009A1E9D">
        <w:rPr>
          <w:rFonts w:ascii="Cambria" w:hAnsi="Cambria"/>
          <w:color w:val="auto"/>
          <w:sz w:val="28"/>
          <w:szCs w:val="28"/>
        </w:rPr>
        <w:t xml:space="preserve">, Western Ontario, 2014, </w:t>
      </w:r>
      <w:hyperlink r:id="rId7" w:history="1">
        <w:r w:rsidRPr="009A1E9D">
          <w:rPr>
            <w:rStyle w:val="Lienhypertexte"/>
            <w:rFonts w:ascii="Cambria" w:hAnsi="Cambria"/>
            <w:color w:val="auto"/>
            <w:sz w:val="28"/>
            <w:szCs w:val="28"/>
          </w:rPr>
          <w:t>http://www.uwo.ca/french/grelcef/2014/cgrelcef_06_text00_full.pdf</w:t>
        </w:r>
      </w:hyperlink>
      <w:r w:rsidRPr="009A1E9D">
        <w:rPr>
          <w:rFonts w:ascii="Cambria" w:hAnsi="Cambria"/>
          <w:color w:val="auto"/>
          <w:sz w:val="28"/>
          <w:szCs w:val="28"/>
        </w:rPr>
        <w:t>,  pp. 123-138.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Les nouveaux défis de la critique du texte littéraire africain » in Écritures XII, revue du département de français de la FALSH-UY 1, </w:t>
      </w:r>
      <w:r w:rsidRPr="009A1E9D">
        <w:rPr>
          <w:rFonts w:ascii="Cambria" w:hAnsi="Cambria"/>
          <w:i/>
          <w:color w:val="auto"/>
          <w:sz w:val="28"/>
          <w:szCs w:val="28"/>
        </w:rPr>
        <w:t>Le Texte littéraire francophone et sa critique</w:t>
      </w:r>
      <w:r w:rsidRPr="009A1E9D">
        <w:rPr>
          <w:rFonts w:ascii="Cambria" w:hAnsi="Cambria"/>
          <w:color w:val="auto"/>
          <w:sz w:val="28"/>
          <w:szCs w:val="28"/>
        </w:rPr>
        <w:t>, Yaoundé, CLÉ, 2015, pp. 127-143.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bCs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Figuration du monde et déconstruction des mythes contemporains dans les fictions francophones postcoloniales » in Marcelin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Vounda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et Désiré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</w:t>
      </w:r>
      <w:r w:rsidRPr="009A1E9D">
        <w:rPr>
          <w:rFonts w:ascii="Cambria" w:hAnsi="Cambria"/>
          <w:i/>
          <w:color w:val="auto"/>
          <w:sz w:val="28"/>
          <w:szCs w:val="28"/>
        </w:rPr>
        <w:t>Les Francophonies : connexions, déconnexions, interstices, marges et ruptures</w:t>
      </w:r>
      <w:r w:rsidRPr="009A1E9D">
        <w:rPr>
          <w:rFonts w:ascii="Cambria" w:hAnsi="Cambria"/>
          <w:color w:val="auto"/>
          <w:sz w:val="28"/>
          <w:szCs w:val="28"/>
        </w:rPr>
        <w:t>, Yaoundé, PUY, 2016, pp. 11-28.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Imaginaire de la ville et dynamiques sociales dans le théâtre de Gervais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Mendo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Ze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» in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Onguéné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Essono et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Eloundou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Venant, </w:t>
      </w:r>
      <w:proofErr w:type="spellStart"/>
      <w:r w:rsidRPr="009A1E9D">
        <w:rPr>
          <w:rFonts w:ascii="Cambria" w:hAnsi="Cambria"/>
          <w:i/>
          <w:color w:val="auto"/>
          <w:sz w:val="28"/>
          <w:szCs w:val="28"/>
        </w:rPr>
        <w:t>Ethnostylistique</w:t>
      </w:r>
      <w:proofErr w:type="spellEnd"/>
      <w:r w:rsidRPr="009A1E9D">
        <w:rPr>
          <w:rFonts w:ascii="Cambria" w:hAnsi="Cambria"/>
          <w:i/>
          <w:color w:val="auto"/>
          <w:sz w:val="28"/>
          <w:szCs w:val="28"/>
        </w:rPr>
        <w:t> : imaginaire et hybridité linguistique en contexte africain</w:t>
      </w:r>
      <w:r w:rsidRPr="009A1E9D">
        <w:rPr>
          <w:rFonts w:ascii="Cambria" w:hAnsi="Cambria"/>
          <w:color w:val="auto"/>
          <w:sz w:val="28"/>
          <w:szCs w:val="28"/>
        </w:rPr>
        <w:t xml:space="preserve">, Mélanges à Gervais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Mendo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Ze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Paris, Connaissances et Savoirs, 2016.  </w:t>
      </w:r>
    </w:p>
    <w:p w:rsidR="005062C0" w:rsidRPr="009A1E9D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Fictions francophones et imaginaire de la gouvernance de l’Afrique. Entre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postcolonialité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néocolonialité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et utopie panafricaine » in </w:t>
      </w:r>
      <w:r w:rsidRPr="009A1E9D">
        <w:rPr>
          <w:rFonts w:ascii="Cambria" w:hAnsi="Cambria"/>
          <w:i/>
          <w:color w:val="auto"/>
          <w:sz w:val="28"/>
          <w:szCs w:val="28"/>
        </w:rPr>
        <w:t>revue Nouvelles Études Francophones (NEF)</w:t>
      </w:r>
      <w:r w:rsidRPr="009A1E9D">
        <w:rPr>
          <w:rFonts w:ascii="Cambria" w:hAnsi="Cambria"/>
          <w:color w:val="auto"/>
          <w:sz w:val="28"/>
          <w:szCs w:val="28"/>
        </w:rPr>
        <w:t xml:space="preserve">, Nebraska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University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Press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>, Volume 32, N°1, 2017.</w:t>
      </w:r>
    </w:p>
    <w:p w:rsidR="005062C0" w:rsidRDefault="005062C0" w:rsidP="005062C0">
      <w:pPr>
        <w:pStyle w:val="Corpsdetexte3"/>
        <w:widowControl w:val="0"/>
        <w:spacing w:after="160"/>
        <w:jc w:val="both"/>
        <w:rPr>
          <w:rFonts w:ascii="Cambria" w:hAnsi="Cambria"/>
          <w:bCs/>
          <w:color w:val="auto"/>
          <w:sz w:val="28"/>
          <w:szCs w:val="28"/>
        </w:rPr>
      </w:pPr>
      <w:r w:rsidRPr="009A1E9D">
        <w:rPr>
          <w:rFonts w:ascii="Cambria" w:hAnsi="Cambria"/>
          <w:color w:val="auto"/>
          <w:sz w:val="28"/>
          <w:szCs w:val="28"/>
        </w:rPr>
        <w:t xml:space="preserve">« Littérature camerounaise et écriture de la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postmémoire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: pour une réconciliation avec le passé. Lecture de </w:t>
      </w:r>
      <w:r w:rsidRPr="009A1E9D">
        <w:rPr>
          <w:rFonts w:ascii="Cambria" w:hAnsi="Cambria"/>
          <w:i/>
          <w:color w:val="auto"/>
          <w:sz w:val="28"/>
          <w:szCs w:val="28"/>
        </w:rPr>
        <w:t>La Transmission</w:t>
      </w:r>
      <w:r w:rsidRPr="009A1E9D">
        <w:rPr>
          <w:rFonts w:ascii="Cambria" w:hAnsi="Cambria"/>
          <w:color w:val="auto"/>
          <w:sz w:val="28"/>
          <w:szCs w:val="28"/>
        </w:rPr>
        <w:t xml:space="preserve"> et </w:t>
      </w:r>
      <w:r w:rsidRPr="009A1E9D">
        <w:rPr>
          <w:rFonts w:ascii="Cambria" w:hAnsi="Cambria"/>
          <w:i/>
          <w:color w:val="auto"/>
          <w:sz w:val="28"/>
          <w:szCs w:val="28"/>
        </w:rPr>
        <w:t>Métisse palissade</w:t>
      </w:r>
      <w:r w:rsidRPr="009A1E9D">
        <w:rPr>
          <w:rFonts w:ascii="Cambria" w:hAnsi="Cambria"/>
          <w:color w:val="auto"/>
          <w:sz w:val="28"/>
          <w:szCs w:val="28"/>
        </w:rPr>
        <w:t xml:space="preserve"> d’Eugène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Ébodé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 » in Richard Laurent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Omgba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et Désiré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Atangana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9A1E9D">
        <w:rPr>
          <w:rFonts w:ascii="Cambria" w:hAnsi="Cambria"/>
          <w:color w:val="auto"/>
          <w:sz w:val="28"/>
          <w:szCs w:val="28"/>
        </w:rPr>
        <w:t>Kouna</w:t>
      </w:r>
      <w:proofErr w:type="spellEnd"/>
      <w:r w:rsidRPr="009A1E9D">
        <w:rPr>
          <w:rFonts w:ascii="Cambria" w:hAnsi="Cambria"/>
          <w:color w:val="auto"/>
          <w:sz w:val="28"/>
          <w:szCs w:val="28"/>
        </w:rPr>
        <w:t xml:space="preserve">, </w:t>
      </w:r>
      <w:r w:rsidRPr="009A1E9D">
        <w:rPr>
          <w:rFonts w:ascii="Cambria" w:hAnsi="Cambria"/>
          <w:bCs/>
          <w:i/>
          <w:color w:val="auto"/>
          <w:sz w:val="28"/>
          <w:szCs w:val="28"/>
        </w:rPr>
        <w:t>Les Nouveaux horizons de la littérature camerounaise d’expression française. Des années de braise aux années d’espérance</w:t>
      </w:r>
      <w:r w:rsidRPr="009A1E9D">
        <w:rPr>
          <w:rFonts w:ascii="Cambria" w:hAnsi="Cambria"/>
          <w:bCs/>
          <w:color w:val="auto"/>
          <w:sz w:val="28"/>
          <w:szCs w:val="28"/>
        </w:rPr>
        <w:t xml:space="preserve">, Paris, </w:t>
      </w:r>
      <w:proofErr w:type="spellStart"/>
      <w:r w:rsidRPr="009A1E9D">
        <w:rPr>
          <w:rFonts w:ascii="Cambria" w:hAnsi="Cambria"/>
          <w:bCs/>
          <w:color w:val="auto"/>
          <w:sz w:val="28"/>
          <w:szCs w:val="28"/>
        </w:rPr>
        <w:t>L’Harmattan</w:t>
      </w:r>
      <w:proofErr w:type="spellEnd"/>
      <w:r w:rsidRPr="009A1E9D">
        <w:rPr>
          <w:rFonts w:ascii="Cambria" w:hAnsi="Cambria"/>
          <w:bCs/>
          <w:color w:val="auto"/>
          <w:sz w:val="28"/>
          <w:szCs w:val="28"/>
        </w:rPr>
        <w:t>, 2018.</w:t>
      </w:r>
    </w:p>
    <w:p w:rsidR="00AB79DC" w:rsidRPr="005062C0" w:rsidRDefault="00AB79DC" w:rsidP="005062C0"/>
    <w:sectPr w:rsidR="00AB79DC" w:rsidRPr="0050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E99"/>
    <w:multiLevelType w:val="hybridMultilevel"/>
    <w:tmpl w:val="39BC3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7819"/>
    <w:multiLevelType w:val="hybridMultilevel"/>
    <w:tmpl w:val="C0805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815B6"/>
    <w:multiLevelType w:val="hybridMultilevel"/>
    <w:tmpl w:val="D7B271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C"/>
    <w:rsid w:val="00012DDC"/>
    <w:rsid w:val="005062C0"/>
    <w:rsid w:val="00541344"/>
    <w:rsid w:val="00595155"/>
    <w:rsid w:val="00AB79DC"/>
    <w:rsid w:val="00C92DCB"/>
    <w:rsid w:val="00E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link w:val="Corpsdetexte3Car"/>
    <w:uiPriority w:val="99"/>
    <w:unhideWhenUsed/>
    <w:rsid w:val="00AB79DC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B79DC"/>
    <w:rPr>
      <w:rFonts w:ascii="Tw Cen MT" w:eastAsia="Times New Roman" w:hAnsi="Tw Cen MT" w:cs="Times New Roman"/>
      <w:color w:val="000000"/>
      <w:kern w:val="28"/>
      <w:lang w:eastAsia="fr-FR"/>
    </w:rPr>
  </w:style>
  <w:style w:type="character" w:styleId="Lienhypertexte">
    <w:name w:val="Hyperlink"/>
    <w:uiPriority w:val="99"/>
    <w:unhideWhenUsed/>
    <w:rsid w:val="00AB79D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link w:val="Corpsdetexte3Car"/>
    <w:uiPriority w:val="99"/>
    <w:unhideWhenUsed/>
    <w:rsid w:val="00AB79DC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B79DC"/>
    <w:rPr>
      <w:rFonts w:ascii="Tw Cen MT" w:eastAsia="Times New Roman" w:hAnsi="Tw Cen MT" w:cs="Times New Roman"/>
      <w:color w:val="000000"/>
      <w:kern w:val="28"/>
      <w:lang w:eastAsia="fr-FR"/>
    </w:rPr>
  </w:style>
  <w:style w:type="character" w:styleId="Lienhypertexte">
    <w:name w:val="Hyperlink"/>
    <w:uiPriority w:val="99"/>
    <w:unhideWhenUsed/>
    <w:rsid w:val="00AB79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wo.ca/french/grelcef/2014/cgrelcef_06_text00_fu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ck.scholarsportal.info/journals/voixplurielles/article/view/7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2020-03-30T12:29:00Z</dcterms:created>
  <dcterms:modified xsi:type="dcterms:W3CDTF">2020-04-03T08:53:00Z</dcterms:modified>
</cp:coreProperties>
</file>